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D" w:rsidRDefault="005B4EE9" w:rsidP="008264A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1964055</wp:posOffset>
                </wp:positionV>
                <wp:extent cx="9410700" cy="1647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A3" w:rsidRPr="005B4EE9" w:rsidRDefault="008264A3" w:rsidP="005B4EE9">
                            <w:pPr>
                              <w:spacing w:after="120" w:line="240" w:lineRule="auto"/>
                              <w:jc w:val="center"/>
                              <w:rPr>
                                <w:rFonts w:ascii="Stark" w:hAnsi="Stark"/>
                                <w:b/>
                                <w:color w:val="FF0000"/>
                                <w:sz w:val="28"/>
                              </w:rPr>
                            </w:pPr>
                            <w:r w:rsidRPr="005B4EE9">
                              <w:rPr>
                                <w:rFonts w:ascii="Stark" w:hAnsi="Stark"/>
                                <w:b/>
                                <w:color w:val="FF0000"/>
                                <w:sz w:val="28"/>
                              </w:rPr>
                              <w:t>What is a paraprofessional?</w:t>
                            </w:r>
                          </w:p>
                          <w:p w:rsidR="008264A3" w:rsidRPr="005B4EE9" w:rsidRDefault="008264A3" w:rsidP="005B4EE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4EE9">
                              <w:rPr>
                                <w:rFonts w:ascii="Arial" w:hAnsi="Arial" w:cs="Arial"/>
                              </w:rPr>
                              <w:t>A paraprofessional is a school employee who assists and supports teacher-directed instruction. Paraprofessionals work under the direction of certified/licensed personnel who maintain responsibility for the design, implementation and assessment of learner progress, and the evaluation of the effectiveness of learning programs.</w:t>
                            </w:r>
                          </w:p>
                          <w:p w:rsidR="008264A3" w:rsidRPr="005B4EE9" w:rsidRDefault="008264A3" w:rsidP="005B4EE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4EE9">
                              <w:rPr>
                                <w:rFonts w:ascii="Arial" w:hAnsi="Arial" w:cs="Arial"/>
                              </w:rPr>
                              <w:t>Under the supervision and management of teachers or administrators, paraprofessionals may prepare learning materials, assist in instructing individuals and small groups of students, and work on a one-to-one basis with students who</w:t>
                            </w:r>
                            <w:r w:rsidR="005B4EE9" w:rsidRPr="005B4EE9">
                              <w:rPr>
                                <w:rFonts w:ascii="Arial" w:hAnsi="Arial" w:cs="Arial"/>
                              </w:rPr>
                              <w:t xml:space="preserve"> have special needs. I</w:t>
                            </w:r>
                            <w:r w:rsidRPr="005B4EE9">
                              <w:rPr>
                                <w:rFonts w:ascii="Arial" w:hAnsi="Arial" w:cs="Arial"/>
                              </w:rPr>
                              <w:t xml:space="preserve">t is imperative for paras to have well developed personal skills that enable them to participate meaningfully in teamwork and effectively support all students, regardless of their individual needs and challenges.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154.65pt;width:741pt;height:1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">
                <v:stroke dashstyle="dash" linestyle="thickBetweenThin"/>
                <v:textbox>
                  <w:txbxContent>
                    <w:p w:rsidR="008264A3" w:rsidRPr="005B4EE9" w:rsidRDefault="008264A3" w:rsidP="005B4EE9">
                      <w:pPr>
                        <w:spacing w:after="120" w:line="240" w:lineRule="auto"/>
                        <w:jc w:val="center"/>
                        <w:rPr>
                          <w:rFonts w:ascii="Stark" w:hAnsi="Stark"/>
                          <w:b/>
                          <w:color w:val="FF0000"/>
                          <w:sz w:val="28"/>
                        </w:rPr>
                      </w:pPr>
                      <w:r w:rsidRPr="005B4EE9">
                        <w:rPr>
                          <w:rFonts w:ascii="Stark" w:hAnsi="Stark"/>
                          <w:b/>
                          <w:color w:val="FF0000"/>
                          <w:sz w:val="28"/>
                        </w:rPr>
                        <w:t>What is a paraprofessional?</w:t>
                      </w:r>
                    </w:p>
                    <w:p w:rsidR="008264A3" w:rsidRPr="005B4EE9" w:rsidRDefault="008264A3" w:rsidP="005B4EE9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5B4EE9">
                        <w:rPr>
                          <w:rFonts w:ascii="Arial" w:hAnsi="Arial" w:cs="Arial"/>
                        </w:rPr>
                        <w:t>A paraprofessional is a school employee who assists and supports teacher-directed instruction. Paraprofessionals work under the direction of certified/licensed personnel who maintain responsibility for the design, implementation and assessment of learner progress, and the evaluation of the effectiveness of learning programs.</w:t>
                      </w:r>
                    </w:p>
                    <w:p w:rsidR="008264A3" w:rsidRPr="005B4EE9" w:rsidRDefault="008264A3" w:rsidP="005B4EE9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5B4EE9">
                        <w:rPr>
                          <w:rFonts w:ascii="Arial" w:hAnsi="Arial" w:cs="Arial"/>
                        </w:rPr>
                        <w:t>Under the supervision and management of teachers or administrators, paraprofessionals may prepare learning materials, assist in instructing individuals and small groups of students, and work on a one-to-one basis with students who</w:t>
                      </w:r>
                      <w:r w:rsidR="005B4EE9" w:rsidRPr="005B4EE9">
                        <w:rPr>
                          <w:rFonts w:ascii="Arial" w:hAnsi="Arial" w:cs="Arial"/>
                        </w:rPr>
                        <w:t xml:space="preserve"> have special needs. I</w:t>
                      </w:r>
                      <w:r w:rsidRPr="005B4EE9">
                        <w:rPr>
                          <w:rFonts w:ascii="Arial" w:hAnsi="Arial" w:cs="Arial"/>
                        </w:rPr>
                        <w:t xml:space="preserve">t is imperative for paras to have well developed personal skills that enable them to participate meaningfully in teamwork and effectively support all students, regardless of their individual needs and challenges.  </w:t>
                      </w:r>
                    </w:p>
                  </w:txbxContent>
                </v:textbox>
              </v:shape>
            </w:pict>
          </mc:Fallback>
        </mc:AlternateContent>
      </w:r>
      <w:r w:rsidR="00842F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-352425</wp:posOffset>
            </wp:positionV>
            <wp:extent cx="7323455" cy="220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4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8D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CBD1D0" wp14:editId="023CCE84">
                <wp:simplePos x="0" y="0"/>
                <wp:positionH relativeFrom="column">
                  <wp:posOffset>4724400</wp:posOffset>
                </wp:positionH>
                <wp:positionV relativeFrom="paragraph">
                  <wp:posOffset>3763010</wp:posOffset>
                </wp:positionV>
                <wp:extent cx="4667250" cy="1404620"/>
                <wp:effectExtent l="0" t="0" r="1905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D5" w:rsidRPr="005B4EE9" w:rsidRDefault="005538D5" w:rsidP="005538D5">
                            <w:pPr>
                              <w:jc w:val="center"/>
                              <w:rPr>
                                <w:rFonts w:ascii="Stark" w:hAnsi="Stark" w:cs="Arial"/>
                                <w:sz w:val="28"/>
                                <w:szCs w:val="24"/>
                              </w:rPr>
                            </w:pPr>
                            <w:r w:rsidRPr="005B4EE9">
                              <w:rPr>
                                <w:rFonts w:ascii="Stark" w:hAnsi="Stark" w:cs="Arial"/>
                                <w:b/>
                                <w:color w:val="FF0000"/>
                                <w:sz w:val="24"/>
                              </w:rPr>
                              <w:t>ALSO Responsible For:</w:t>
                            </w:r>
                          </w:p>
                          <w:p w:rsidR="005538D5" w:rsidRDefault="005538D5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Following the school philosophies, guidelines and procedures.</w:t>
                            </w:r>
                            <w:bookmarkStart w:id="0" w:name="_GoBack"/>
                            <w:bookmarkEnd w:id="0"/>
                          </w:p>
                          <w:p w:rsidR="005538D5" w:rsidRDefault="005538D5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Knowing and practicing good professional ethics.</w:t>
                            </w:r>
                          </w:p>
                          <w:p w:rsidR="005538D5" w:rsidRDefault="005538D5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Using good judgement when unusual situations arise.</w:t>
                            </w:r>
                          </w:p>
                          <w:p w:rsidR="005538D5" w:rsidRDefault="005538D5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Recognizing the role of the principal </w:t>
                            </w:r>
                            <w:r w:rsidR="00FA7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the building leader.</w:t>
                            </w:r>
                          </w:p>
                          <w:p w:rsidR="00FA7C8F" w:rsidRDefault="00FA7C8F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Recognizing that the supervising teacher has the ultimate responsibility for instructional planning and classroom management.</w:t>
                            </w:r>
                          </w:p>
                          <w:p w:rsidR="00FA7C8F" w:rsidRDefault="00FA7C8F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Following the directions and plans provided by the principal and/or supervising teacher. </w:t>
                            </w:r>
                          </w:p>
                          <w:p w:rsidR="00FA7C8F" w:rsidRDefault="00FA7C8F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Asking clarifying questions whenever necessary.</w:t>
                            </w:r>
                          </w:p>
                          <w:p w:rsidR="00FA7C8F" w:rsidRDefault="00FA7C8F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Understanding the distinction between the role of para and teacher.</w:t>
                            </w:r>
                          </w:p>
                          <w:p w:rsidR="00FA7C8F" w:rsidRPr="002207FE" w:rsidRDefault="00FA7C8F" w:rsidP="0055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Working under supervision within a framework of standard policies and procedures.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BD1D0" id="Text Box 3" o:spid="_x0000_s1027" type="#_x0000_t202" style="position:absolute;left:0;text-align:left;margin-left:372pt;margin-top:296.3pt;width:36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">
                <v:stroke dashstyle="3 1"/>
                <v:textbox style="mso-fit-shape-to-text:t">
                  <w:txbxContent>
                    <w:p w:rsidR="005538D5" w:rsidRPr="005B4EE9" w:rsidRDefault="005538D5" w:rsidP="005538D5">
                      <w:pPr>
                        <w:jc w:val="center"/>
                        <w:rPr>
                          <w:rFonts w:ascii="Stark" w:hAnsi="Stark" w:cs="Arial"/>
                          <w:sz w:val="28"/>
                          <w:szCs w:val="24"/>
                        </w:rPr>
                      </w:pPr>
                      <w:r w:rsidRPr="005B4EE9">
                        <w:rPr>
                          <w:rFonts w:ascii="Stark" w:hAnsi="Stark" w:cs="Arial"/>
                          <w:b/>
                          <w:color w:val="FF0000"/>
                          <w:sz w:val="24"/>
                        </w:rPr>
                        <w:t>ALSO Responsible For:</w:t>
                      </w:r>
                    </w:p>
                    <w:p w:rsidR="005538D5" w:rsidRDefault="005538D5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Following the school philosophies, guidelines and procedures.</w:t>
                      </w:r>
                      <w:bookmarkStart w:id="1" w:name="_GoBack"/>
                      <w:bookmarkEnd w:id="1"/>
                    </w:p>
                    <w:p w:rsidR="005538D5" w:rsidRDefault="005538D5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Knowing and practicing good professional ethics.</w:t>
                      </w:r>
                    </w:p>
                    <w:p w:rsidR="005538D5" w:rsidRDefault="005538D5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Using good judgement when unusual situations arise.</w:t>
                      </w:r>
                    </w:p>
                    <w:p w:rsidR="005538D5" w:rsidRDefault="005538D5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Recognizing the role of the principal </w:t>
                      </w:r>
                      <w:r w:rsidR="00FA7C8F">
                        <w:rPr>
                          <w:rFonts w:ascii="Arial" w:hAnsi="Arial" w:cs="Arial"/>
                          <w:sz w:val="24"/>
                          <w:szCs w:val="24"/>
                        </w:rPr>
                        <w:t>as the building leader.</w:t>
                      </w:r>
                    </w:p>
                    <w:p w:rsidR="00FA7C8F" w:rsidRDefault="00FA7C8F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Recognizing that the supervising teacher has the ultimate responsibility for instructional planning and classroom management.</w:t>
                      </w:r>
                    </w:p>
                    <w:p w:rsidR="00FA7C8F" w:rsidRDefault="00FA7C8F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Following the directions and plans provided by the principal and/or supervising teacher. </w:t>
                      </w:r>
                    </w:p>
                    <w:p w:rsidR="00FA7C8F" w:rsidRDefault="00FA7C8F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Asking clarifying questions whenever necessary.</w:t>
                      </w:r>
                    </w:p>
                    <w:p w:rsidR="00FA7C8F" w:rsidRDefault="00FA7C8F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Understanding the distinction between the role of para and teacher.</w:t>
                      </w:r>
                    </w:p>
                    <w:p w:rsidR="00FA7C8F" w:rsidRPr="002207FE" w:rsidRDefault="00FA7C8F" w:rsidP="0055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Working under supervision within a framework of standard policies and procedures. </w:t>
                      </w:r>
                    </w:p>
                  </w:txbxContent>
                </v:textbox>
              </v:shape>
            </w:pict>
          </mc:Fallback>
        </mc:AlternateContent>
      </w:r>
      <w:r w:rsidR="005538D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3762375</wp:posOffset>
                </wp:positionV>
                <wp:extent cx="4667250" cy="1404620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A3" w:rsidRPr="005B4EE9" w:rsidRDefault="008264A3" w:rsidP="008264A3">
                            <w:pPr>
                              <w:jc w:val="center"/>
                              <w:rPr>
                                <w:rFonts w:ascii="Stark" w:hAnsi="Stark" w:cs="Arial"/>
                                <w:sz w:val="28"/>
                                <w:szCs w:val="24"/>
                              </w:rPr>
                            </w:pPr>
                            <w:r w:rsidRPr="005B4EE9">
                              <w:rPr>
                                <w:rFonts w:ascii="Stark" w:hAnsi="Stark" w:cs="Arial"/>
                                <w:b/>
                                <w:color w:val="FF0000"/>
                                <w:sz w:val="24"/>
                              </w:rPr>
                              <w:t>Roles &amp; Responsibilities</w:t>
                            </w:r>
                          </w:p>
                          <w:p w:rsidR="008264A3" w:rsidRDefault="008264A3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Implementing team-based assignments</w:t>
                            </w:r>
                          </w:p>
                          <w:p w:rsidR="008264A3" w:rsidRDefault="008264A3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Building and maintaining effective communication and relationships</w:t>
                            </w:r>
                          </w:p>
                          <w:p w:rsidR="008264A3" w:rsidRDefault="008264A3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Organizing learning experiences for students.</w:t>
                            </w:r>
                          </w:p>
                          <w:p w:rsidR="008264A3" w:rsidRDefault="002207FE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Implementing</w:t>
                            </w:r>
                            <w:r w:rsidR="008264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lessons initiated by teacher/relate-services personnel. </w:t>
                            </w:r>
                          </w:p>
                          <w:p w:rsidR="008264A3" w:rsidRDefault="008264A3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Assessing student needs and progress under teacher direction. </w:t>
                            </w:r>
                          </w:p>
                          <w:p w:rsidR="008264A3" w:rsidRDefault="008264A3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Maintaining a safe learning environment. </w:t>
                            </w:r>
                          </w:p>
                          <w:p w:rsidR="008264A3" w:rsidRDefault="002207FE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Exercising good judgment, flexibility, creativity and sensitivity in response to changing situations and needs. </w:t>
                            </w:r>
                          </w:p>
                          <w:p w:rsidR="002207FE" w:rsidRDefault="002207FE" w:rsidP="00826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Assisting in the instructional process and communicating about students’ progress and needs with the teacher. </w:t>
                            </w:r>
                          </w:p>
                          <w:p w:rsidR="002207FE" w:rsidRPr="002207FE" w:rsidRDefault="002207FE" w:rsidP="002207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Participating in training to develop the knowledge and skills to become a more effective para.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5pt;margin-top:296.25pt;width:36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">
                <v:stroke dashstyle="3 1"/>
                <v:textbox style="mso-fit-shape-to-text:t">
                  <w:txbxContent>
                    <w:p w:rsidR="008264A3" w:rsidRPr="005B4EE9" w:rsidRDefault="008264A3" w:rsidP="008264A3">
                      <w:pPr>
                        <w:jc w:val="center"/>
                        <w:rPr>
                          <w:rFonts w:ascii="Stark" w:hAnsi="Stark" w:cs="Arial"/>
                          <w:sz w:val="28"/>
                          <w:szCs w:val="24"/>
                        </w:rPr>
                      </w:pPr>
                      <w:r w:rsidRPr="005B4EE9">
                        <w:rPr>
                          <w:rFonts w:ascii="Stark" w:hAnsi="Stark" w:cs="Arial"/>
                          <w:b/>
                          <w:color w:val="FF0000"/>
                          <w:sz w:val="24"/>
                        </w:rPr>
                        <w:t>Roles &amp; Responsibilities</w:t>
                      </w:r>
                    </w:p>
                    <w:p w:rsidR="008264A3" w:rsidRDefault="008264A3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Implementing team-based assignments</w:t>
                      </w:r>
                    </w:p>
                    <w:p w:rsidR="008264A3" w:rsidRDefault="008264A3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Building and maintaining effective communication and relationships</w:t>
                      </w:r>
                    </w:p>
                    <w:p w:rsidR="008264A3" w:rsidRDefault="008264A3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Organizing learning experiences for students.</w:t>
                      </w:r>
                    </w:p>
                    <w:p w:rsidR="008264A3" w:rsidRDefault="002207FE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Implementing</w:t>
                      </w:r>
                      <w:r w:rsidR="008264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lessons initiated by teacher/relate-services personnel. </w:t>
                      </w:r>
                    </w:p>
                    <w:p w:rsidR="008264A3" w:rsidRDefault="008264A3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Assessing student needs and progress under teacher direction. </w:t>
                      </w:r>
                    </w:p>
                    <w:p w:rsidR="008264A3" w:rsidRDefault="008264A3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Maintaining a safe learning environment. </w:t>
                      </w:r>
                    </w:p>
                    <w:p w:rsidR="008264A3" w:rsidRDefault="002207FE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Exercising good judgment, flexibility, creativity and sensitivity in response to changing situations and needs. </w:t>
                      </w:r>
                    </w:p>
                    <w:p w:rsidR="002207FE" w:rsidRDefault="002207FE" w:rsidP="00826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Assisting in the instructional process and communicating about students’ progress and needs with the teacher. </w:t>
                      </w:r>
                    </w:p>
                    <w:p w:rsidR="002207FE" w:rsidRPr="002207FE" w:rsidRDefault="002207FE" w:rsidP="002207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Participating in training to develop the knowledge and skills to become a more effective para.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EBD" w:rsidSect="005B4EE9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k">
    <w:panose1 w:val="02000503020000020003"/>
    <w:charset w:val="EE"/>
    <w:family w:val="modern"/>
    <w:notTrueType/>
    <w:pitch w:val="variable"/>
    <w:sig w:usb0="A000022F" w:usb1="5000004A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E97"/>
    <w:multiLevelType w:val="hybridMultilevel"/>
    <w:tmpl w:val="E00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A3"/>
    <w:rsid w:val="002207FE"/>
    <w:rsid w:val="005538D5"/>
    <w:rsid w:val="005B4EE9"/>
    <w:rsid w:val="007C4EBD"/>
    <w:rsid w:val="008264A3"/>
    <w:rsid w:val="00842FED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E89A"/>
  <w15:chartTrackingRefBased/>
  <w15:docId w15:val="{D9FFD291-644C-486B-B14F-E77CFEE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Mead</dc:creator>
  <cp:keywords/>
  <dc:description/>
  <cp:lastModifiedBy>Misti Mead</cp:lastModifiedBy>
  <cp:revision>2</cp:revision>
  <dcterms:created xsi:type="dcterms:W3CDTF">2018-10-03T15:43:00Z</dcterms:created>
  <dcterms:modified xsi:type="dcterms:W3CDTF">2018-10-03T17:23:00Z</dcterms:modified>
</cp:coreProperties>
</file>